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【事项名称】</w:t>
      </w:r>
      <w:r w:rsidRPr="00677C39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《代理出口货物证明》开具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【事项描述】</w:t>
      </w:r>
    </w:p>
    <w:p w:rsidR="00677C39" w:rsidRPr="00677C39" w:rsidRDefault="00677C39" w:rsidP="00677C39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677C39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出口企业或其他单位委托出口货物，受托方自货物报关出口之日起至次年4月15日前向主管税务机关申请开具《代理出口货物证明》。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【报送资料】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1276"/>
        <w:gridCol w:w="2715"/>
        <w:gridCol w:w="826"/>
        <w:gridCol w:w="2889"/>
      </w:tblGrid>
      <w:tr w:rsidR="00677C39" w:rsidRPr="00677C39" w:rsidTr="00677C39">
        <w:trPr>
          <w:trHeight w:val="80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3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677C39" w:rsidRPr="00677C39" w:rsidTr="00677C39">
        <w:trPr>
          <w:trHeight w:val="85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《代理出口货物证明申请表》及申报电子数据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677C39" w:rsidRPr="00677C39" w:rsidTr="00677C39">
        <w:trPr>
          <w:trHeight w:val="10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代理出口协议原件及复印件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677C39" w:rsidRPr="00677C39" w:rsidTr="00677C39">
        <w:trPr>
          <w:trHeight w:val="10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委托方税务登记证件副本复印件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677C39" w:rsidRPr="00677C39" w:rsidTr="00677C39">
        <w:trPr>
          <w:trHeight w:val="641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以下为条件报送资料</w:t>
            </w:r>
          </w:p>
        </w:tc>
      </w:tr>
      <w:tr w:rsidR="00677C39" w:rsidRPr="00677C39" w:rsidTr="00677C39">
        <w:trPr>
          <w:trHeight w:val="851"/>
        </w:trPr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委托出口国家取消出口退税货物的还需报送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委托方主管税务机关签章的《委托出口货物证明》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C39" w:rsidRPr="00677C39" w:rsidRDefault="00677C39" w:rsidP="00677C39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C3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 </w:t>
            </w:r>
          </w:p>
        </w:tc>
      </w:tr>
    </w:tbl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【办理渠道】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主管税务机关办税服务厅。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【办理流程】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  <w:r>
        <w:rPr>
          <w:rFonts w:ascii="宋体" w:eastAsia="宋体" w:hAnsi="宋体" w:cs="宋体"/>
          <w:noProof/>
          <w:kern w:val="0"/>
          <w:sz w:val="18"/>
          <w:szCs w:val="18"/>
          <w:shd w:val="clear" w:color="auto" w:fill="FFFFFF"/>
        </w:rPr>
        <w:drawing>
          <wp:inline distT="0" distB="0" distL="0" distR="0">
            <wp:extent cx="3933825" cy="2276475"/>
            <wp:effectExtent l="19050" t="0" r="9525" b="0"/>
            <wp:docPr id="1" name="图片 1" descr="https://etax.guangxi.chinatax.gov.cn:9727/web/uploadfile/editor/1567909199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ax.guangxi.chinatax.gov.cn:9727/web/uploadfile/editor/15679091993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b/>
          <w:bCs/>
          <w:sz w:val="18"/>
          <w:szCs w:val="18"/>
        </w:rPr>
        <w:t xml:space="preserve">【办理时间】 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sz w:val="18"/>
          <w:szCs w:val="18"/>
        </w:rPr>
        <w:t>工作时间，具体可在国家税务总局广西壮族自治区税务局门户网站查询，或拨打12366查询。</w:t>
      </w:r>
    </w:p>
    <w:p w:rsidR="00677C39" w:rsidRPr="00677C39" w:rsidRDefault="00677C39" w:rsidP="00677C39">
      <w:pPr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sz w:val="18"/>
          <w:szCs w:val="18"/>
        </w:rPr>
        <w:t xml:space="preserve"> 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【办理时限】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lastRenderedPageBreak/>
        <w:t>资料齐全、符合法定形式、填写内容完整的，税务机关应自受理之日起5个工作日内办结（相关资料信息等需进一步核实真实性的除外）。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【办理结果】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税务机关出具《代理出口货物证明》。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b/>
          <w:bCs/>
          <w:sz w:val="18"/>
          <w:szCs w:val="18"/>
        </w:rPr>
        <w:t>【联系电话】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sz w:val="18"/>
          <w:szCs w:val="18"/>
        </w:rPr>
        <w:t>联系电话可在国家税务总局广西壮族自治区税务局门户网站查询，或拨打12366查询。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【纳税人注意事项】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1．纳税人对报送材料的真实性和合法性承担责任。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2．纳税人应当自货物报关出口之日起至次年4月15日前申请开具《代理出口货物证明》，逾期税务机关不予办理。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3．外贸综合服务企业受中小企业委托代理出口的货物申请开具《代理出口货物证明》的, 应在《代理出口货物证明申请表》“备注”栏内注明“WMZHFW”标识，税务机关将不再出具纸质《代理出口货物证明》。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4．办税服务厅地址、电子税务局网址，可在广西壮族自治区税务局门户网站或拨打12366查询。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falv"/>
      <w:r w:rsidRPr="00677C39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【政策依据】</w:t>
      </w:r>
      <w:bookmarkEnd w:id="0"/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1．《国家税务总局关于发布〈出口货物劳务增值税和消费税管理办法〉的公告》（国家税务总局公告2012年第24号）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2．《国家税务总局关于出口货物劳务增值税和消费税有关问题的公告》（国家税务总局公告2013年第65号）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3．《国家税务总局关于出口企业申报出口退（免）税免予提供纸质出口货物报关单的公告》（国家税务总局公告2015年第26号）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4．《国家税务总局关于出口退（免）税有关问题的公告》（国家税务总局公告 2015年第29号）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5．《国家税务总局关于进一步优化外贸综合服务企业出口货物退（免）税管理的公告》（国家税务总局公告2016年第61号）</w:t>
      </w:r>
    </w:p>
    <w:p w:rsidR="00677C39" w:rsidRPr="00677C39" w:rsidRDefault="00677C39" w:rsidP="00677C39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677C39">
        <w:rPr>
          <w:rFonts w:ascii="宋体" w:eastAsia="宋体" w:hAnsi="宋体" w:cs="Lucida Sans Unicode" w:hint="eastAsia"/>
          <w:vanish/>
          <w:sz w:val="18"/>
          <w:szCs w:val="18"/>
        </w:rPr>
        <w:t>窗体底端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vanish/>
          <w:sz w:val="18"/>
          <w:szCs w:val="18"/>
        </w:rPr>
        <w:t xml:space="preserve"> 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b/>
          <w:bCs/>
          <w:sz w:val="18"/>
          <w:szCs w:val="18"/>
        </w:rPr>
        <w:t>【收费标准】</w:t>
      </w:r>
    </w:p>
    <w:p w:rsidR="00677C39" w:rsidRPr="00677C39" w:rsidRDefault="00677C39" w:rsidP="00677C39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sz w:val="18"/>
          <w:szCs w:val="18"/>
        </w:rPr>
        <w:t>无收费</w:t>
      </w:r>
    </w:p>
    <w:p w:rsidR="00677C39" w:rsidRPr="00677C39" w:rsidRDefault="00677C39" w:rsidP="00677C39">
      <w:pPr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7C39">
        <w:rPr>
          <w:rFonts w:ascii="宋体" w:eastAsia="宋体" w:hAnsi="宋体" w:cs="宋体" w:hint="eastAsia"/>
          <w:sz w:val="18"/>
          <w:szCs w:val="18"/>
        </w:rPr>
        <w:t xml:space="preserve"> </w:t>
      </w:r>
    </w:p>
    <w:p w:rsidR="00676A29" w:rsidRDefault="00677C39"/>
    <w:sectPr w:rsidR="00676A29" w:rsidSect="00E94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7C39"/>
    <w:rsid w:val="00351409"/>
    <w:rsid w:val="00677C39"/>
    <w:rsid w:val="0069768C"/>
    <w:rsid w:val="00AA09A7"/>
    <w:rsid w:val="00CF69CA"/>
    <w:rsid w:val="00E94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1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677C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6">
    <w:name w:val="16"/>
    <w:basedOn w:val="a"/>
    <w:rsid w:val="00677C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77C3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77C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8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3578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5914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1</cp:revision>
  <dcterms:created xsi:type="dcterms:W3CDTF">2019-09-30T04:04:00Z</dcterms:created>
  <dcterms:modified xsi:type="dcterms:W3CDTF">2019-09-30T04:05:00Z</dcterms:modified>
</cp:coreProperties>
</file>